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4245A" w:rsidRDefault="00E4245A" w:rsidP="008437BD"/>
    <w:p w14:paraId="2F008760" w14:textId="512FD770" w:rsidR="00031176" w:rsidRPr="00031176" w:rsidRDefault="00031176" w:rsidP="00031176">
      <w:pPr>
        <w:rPr>
          <w:rFonts w:ascii="Century Gothic" w:hAnsi="Century Gothic"/>
          <w:sz w:val="20"/>
          <w:szCs w:val="20"/>
          <w:lang w:val="de-DE"/>
        </w:rPr>
      </w:pPr>
      <w:r w:rsidRPr="00031176">
        <w:rPr>
          <w:rFonts w:ascii="Century Gothic" w:hAnsi="Century Gothic"/>
          <w:sz w:val="20"/>
          <w:szCs w:val="20"/>
          <w:lang w:val="de-DE"/>
        </w:rPr>
        <w:t xml:space="preserve">Dieses Dokument dient als </w:t>
      </w:r>
      <w:r w:rsidR="00BB1B6A">
        <w:rPr>
          <w:rFonts w:ascii="Century Gothic" w:hAnsi="Century Gothic"/>
          <w:sz w:val="20"/>
          <w:szCs w:val="20"/>
          <w:lang w:val="de-DE"/>
        </w:rPr>
        <w:t>Empfehlung</w:t>
      </w:r>
      <w:r w:rsidRPr="00031176">
        <w:rPr>
          <w:rFonts w:ascii="Century Gothic" w:hAnsi="Century Gothic"/>
          <w:sz w:val="20"/>
          <w:szCs w:val="20"/>
          <w:lang w:val="de-DE"/>
        </w:rPr>
        <w:t xml:space="preserve"> für die </w:t>
      </w:r>
      <w:proofErr w:type="spellStart"/>
      <w:r w:rsidR="00991902">
        <w:rPr>
          <w:rFonts w:ascii="Century Gothic" w:hAnsi="Century Gothic"/>
          <w:sz w:val="20"/>
          <w:szCs w:val="20"/>
          <w:lang w:val="de-DE"/>
        </w:rPr>
        <w:t>Entgeltung</w:t>
      </w:r>
      <w:proofErr w:type="spellEnd"/>
      <w:r w:rsidRPr="00031176">
        <w:rPr>
          <w:rFonts w:ascii="Century Gothic" w:hAnsi="Century Gothic"/>
          <w:sz w:val="20"/>
          <w:szCs w:val="20"/>
          <w:lang w:val="de-DE"/>
        </w:rPr>
        <w:t xml:space="preserve"> eines Dirigenten. </w:t>
      </w:r>
    </w:p>
    <w:p w14:paraId="0A37501D" w14:textId="77777777" w:rsidR="00031176" w:rsidRPr="00031176" w:rsidRDefault="00031176" w:rsidP="00031176">
      <w:pPr>
        <w:rPr>
          <w:rFonts w:ascii="Century Gothic" w:hAnsi="Century Gothic"/>
          <w:b/>
          <w:sz w:val="20"/>
          <w:szCs w:val="20"/>
          <w:lang w:val="de-DE"/>
        </w:rPr>
      </w:pPr>
    </w:p>
    <w:p w14:paraId="5226F283" w14:textId="77777777" w:rsidR="00031176" w:rsidRDefault="00031176" w:rsidP="00031176">
      <w:pPr>
        <w:rPr>
          <w:rFonts w:ascii="Century Gothic" w:hAnsi="Century Gothic"/>
          <w:sz w:val="20"/>
          <w:szCs w:val="20"/>
          <w:lang w:val="de-DE"/>
        </w:rPr>
      </w:pPr>
      <w:r w:rsidRPr="00031176">
        <w:rPr>
          <w:rFonts w:ascii="Century Gothic" w:hAnsi="Century Gothic"/>
          <w:b/>
          <w:sz w:val="20"/>
          <w:szCs w:val="20"/>
          <w:lang w:val="de-DE"/>
        </w:rPr>
        <w:t>Einteilung</w:t>
      </w:r>
      <w:r w:rsidRPr="00031176">
        <w:rPr>
          <w:rFonts w:ascii="Century Gothic" w:hAnsi="Century Gothic"/>
          <w:sz w:val="20"/>
          <w:szCs w:val="20"/>
          <w:lang w:val="de-DE"/>
        </w:rPr>
        <w:br/>
        <w:t>Die Jodeldirigenten lassen sich in drei Stufen einteilen:</w:t>
      </w:r>
      <w:r w:rsidRPr="00031176">
        <w:rPr>
          <w:rFonts w:ascii="Century Gothic" w:hAnsi="Century Gothic"/>
          <w:sz w:val="20"/>
          <w:szCs w:val="20"/>
          <w:lang w:val="de-DE"/>
        </w:rPr>
        <w:br/>
      </w:r>
      <w:r w:rsidRPr="00031176">
        <w:rPr>
          <w:rFonts w:ascii="Century Gothic" w:hAnsi="Century Gothic"/>
          <w:sz w:val="20"/>
          <w:szCs w:val="20"/>
          <w:lang w:val="de-DE"/>
        </w:rPr>
        <w:br/>
      </w:r>
      <w:r w:rsidRPr="00031176">
        <w:rPr>
          <w:rFonts w:ascii="Century Gothic" w:hAnsi="Century Gothic"/>
          <w:b/>
          <w:sz w:val="20"/>
          <w:szCs w:val="20"/>
          <w:lang w:val="de-DE"/>
        </w:rPr>
        <w:t>Stufe 1:</w:t>
      </w:r>
      <w:r w:rsidRPr="00031176">
        <w:rPr>
          <w:rFonts w:ascii="Century Gothic" w:hAnsi="Century Gothic"/>
          <w:sz w:val="20"/>
          <w:szCs w:val="20"/>
          <w:lang w:val="de-DE"/>
        </w:rPr>
        <w:t xml:space="preserve"> </w:t>
      </w:r>
    </w:p>
    <w:p w14:paraId="27FAF462" w14:textId="77777777" w:rsidR="00031176" w:rsidRPr="00031176" w:rsidRDefault="00031176" w:rsidP="00031176">
      <w:pPr>
        <w:rPr>
          <w:rFonts w:ascii="Century Gothic" w:hAnsi="Century Gothic"/>
          <w:sz w:val="20"/>
          <w:szCs w:val="20"/>
          <w:lang w:val="de-DE"/>
        </w:rPr>
      </w:pPr>
      <w:r w:rsidRPr="00031176">
        <w:rPr>
          <w:rFonts w:ascii="Century Gothic" w:hAnsi="Century Gothic"/>
          <w:sz w:val="20"/>
          <w:szCs w:val="20"/>
          <w:lang w:val="de-DE"/>
        </w:rPr>
        <w:t>Dirigenten mit einer guten musikalischen Grundausbildung jedoch ohne Jodel- oder einer ähnlichen Dirigentenausbildung.</w:t>
      </w:r>
    </w:p>
    <w:p w14:paraId="0287B244" w14:textId="77777777" w:rsidR="00031176" w:rsidRDefault="00031176" w:rsidP="00031176">
      <w:pPr>
        <w:rPr>
          <w:rFonts w:ascii="Century Gothic" w:hAnsi="Century Gothic"/>
          <w:sz w:val="20"/>
          <w:szCs w:val="20"/>
          <w:lang w:val="de-DE"/>
        </w:rPr>
      </w:pPr>
      <w:r w:rsidRPr="00031176">
        <w:rPr>
          <w:rFonts w:ascii="Century Gothic" w:hAnsi="Century Gothic"/>
          <w:b/>
          <w:sz w:val="20"/>
          <w:szCs w:val="20"/>
          <w:lang w:val="de-DE"/>
        </w:rPr>
        <w:t>Stufe 2:</w:t>
      </w:r>
    </w:p>
    <w:p w14:paraId="4C865082" w14:textId="77777777" w:rsidR="00031176" w:rsidRPr="00031176" w:rsidRDefault="00031176" w:rsidP="00031176">
      <w:pPr>
        <w:rPr>
          <w:rFonts w:ascii="Century Gothic" w:hAnsi="Century Gothic"/>
          <w:sz w:val="20"/>
          <w:szCs w:val="20"/>
          <w:lang w:val="de-DE"/>
        </w:rPr>
      </w:pPr>
      <w:r w:rsidRPr="00031176">
        <w:rPr>
          <w:rFonts w:ascii="Century Gothic" w:hAnsi="Century Gothic"/>
          <w:sz w:val="20"/>
          <w:szCs w:val="20"/>
          <w:lang w:val="de-DE"/>
        </w:rPr>
        <w:t>Dirigenten mit einer abgeschlossenen Dirigentenausbildung im Jodlerverband oder einem anderen Gesangsverband.</w:t>
      </w:r>
    </w:p>
    <w:p w14:paraId="2BB5C24C" w14:textId="77777777" w:rsidR="00031176" w:rsidRDefault="00031176" w:rsidP="00031176">
      <w:pPr>
        <w:rPr>
          <w:rFonts w:ascii="Century Gothic" w:hAnsi="Century Gothic"/>
          <w:sz w:val="20"/>
          <w:szCs w:val="20"/>
          <w:lang w:val="de-DE"/>
        </w:rPr>
      </w:pPr>
      <w:r w:rsidRPr="00031176">
        <w:rPr>
          <w:rFonts w:ascii="Century Gothic" w:hAnsi="Century Gothic"/>
          <w:b/>
          <w:sz w:val="20"/>
          <w:szCs w:val="20"/>
          <w:lang w:val="de-DE"/>
        </w:rPr>
        <w:t>Stufe 3:</w:t>
      </w:r>
    </w:p>
    <w:p w14:paraId="10B30083" w14:textId="77777777" w:rsidR="00031176" w:rsidRPr="00031176" w:rsidRDefault="00031176" w:rsidP="00031176">
      <w:pPr>
        <w:rPr>
          <w:rFonts w:ascii="Century Gothic" w:hAnsi="Century Gothic"/>
          <w:sz w:val="20"/>
          <w:szCs w:val="20"/>
          <w:lang w:val="de-DE"/>
        </w:rPr>
      </w:pPr>
      <w:r w:rsidRPr="00031176">
        <w:rPr>
          <w:rFonts w:ascii="Century Gothic" w:hAnsi="Century Gothic"/>
          <w:sz w:val="20"/>
          <w:szCs w:val="20"/>
          <w:lang w:val="de-DE"/>
        </w:rPr>
        <w:t>Dirigenten mit einer abgeschlossen Jodeldirigenten-Ausbildung, einer anderen Dirigentenausbildung und einer Zusatzausbildung. (Kursleiterkurs, Jurorenausbildung, musikalische Berufsausbildung, Schulmusikausbildung etc.)</w:t>
      </w:r>
    </w:p>
    <w:p w14:paraId="5DAB6C7B" w14:textId="77777777" w:rsidR="00031176" w:rsidRDefault="00031176" w:rsidP="00031176">
      <w:pPr>
        <w:ind w:left="3969" w:hanging="3969"/>
        <w:rPr>
          <w:rFonts w:ascii="Century Gothic" w:hAnsi="Century Gothic"/>
          <w:b/>
          <w:sz w:val="20"/>
          <w:szCs w:val="20"/>
          <w:lang w:val="de-DE"/>
        </w:rPr>
      </w:pPr>
    </w:p>
    <w:p w14:paraId="42466E1A" w14:textId="77777777" w:rsidR="00031176" w:rsidRDefault="00031176" w:rsidP="00031176">
      <w:pPr>
        <w:ind w:left="3969" w:hanging="3969"/>
        <w:rPr>
          <w:rFonts w:ascii="Century Gothic" w:hAnsi="Century Gothic"/>
          <w:b/>
          <w:sz w:val="20"/>
          <w:szCs w:val="20"/>
          <w:lang w:val="de-DE"/>
        </w:rPr>
      </w:pPr>
      <w:r w:rsidRPr="00031176">
        <w:rPr>
          <w:rFonts w:ascii="Century Gothic" w:hAnsi="Century Gothic"/>
          <w:b/>
          <w:sz w:val="20"/>
          <w:szCs w:val="20"/>
          <w:lang w:val="de-DE"/>
        </w:rPr>
        <w:t>Honorar-Ansätze</w:t>
      </w:r>
    </w:p>
    <w:p w14:paraId="04CBB719" w14:textId="77777777" w:rsidR="00031176" w:rsidRDefault="00031176" w:rsidP="00031176">
      <w:pPr>
        <w:ind w:left="3969" w:hanging="3969"/>
        <w:rPr>
          <w:rFonts w:ascii="Century Gothic" w:hAnsi="Century Gothic"/>
          <w:sz w:val="20"/>
          <w:szCs w:val="20"/>
          <w:lang w:val="de-DE"/>
        </w:rPr>
      </w:pPr>
      <w:r>
        <w:rPr>
          <w:rFonts w:ascii="Century Gothic" w:hAnsi="Century Gothic"/>
          <w:sz w:val="20"/>
          <w:szCs w:val="20"/>
          <w:lang w:val="de-DE"/>
        </w:rPr>
        <w:t>Dirigenten der Stufe 1:</w:t>
      </w:r>
      <w:r>
        <w:rPr>
          <w:rFonts w:ascii="Century Gothic" w:hAnsi="Century Gothic"/>
          <w:sz w:val="20"/>
          <w:szCs w:val="20"/>
          <w:lang w:val="de-DE"/>
        </w:rPr>
        <w:tab/>
        <w:t>CHF</w:t>
      </w:r>
      <w:r w:rsidRPr="00031176">
        <w:rPr>
          <w:rFonts w:ascii="Century Gothic" w:hAnsi="Century Gothic"/>
          <w:sz w:val="20"/>
          <w:szCs w:val="20"/>
          <w:lang w:val="de-DE"/>
        </w:rPr>
        <w:t xml:space="preserve">   </w:t>
      </w:r>
      <w:r>
        <w:rPr>
          <w:rFonts w:ascii="Century Gothic" w:hAnsi="Century Gothic"/>
          <w:sz w:val="20"/>
          <w:szCs w:val="20"/>
          <w:lang w:val="de-DE"/>
        </w:rPr>
        <w:t>50.00 bis 100.00 pro Probe</w:t>
      </w:r>
    </w:p>
    <w:p w14:paraId="4E212715" w14:textId="77777777" w:rsidR="00031176" w:rsidRDefault="00031176" w:rsidP="00031176">
      <w:pPr>
        <w:ind w:left="3969" w:hanging="3969"/>
        <w:rPr>
          <w:rFonts w:ascii="Century Gothic" w:hAnsi="Century Gothic"/>
          <w:sz w:val="20"/>
          <w:szCs w:val="20"/>
          <w:lang w:val="de-DE"/>
        </w:rPr>
      </w:pPr>
      <w:r>
        <w:rPr>
          <w:rFonts w:ascii="Century Gothic" w:hAnsi="Century Gothic"/>
          <w:sz w:val="20"/>
          <w:szCs w:val="20"/>
          <w:lang w:val="de-DE"/>
        </w:rPr>
        <w:t>Dirigenten der Stufe 2:</w:t>
      </w:r>
      <w:r>
        <w:rPr>
          <w:rFonts w:ascii="Century Gothic" w:hAnsi="Century Gothic"/>
          <w:sz w:val="20"/>
          <w:szCs w:val="20"/>
          <w:lang w:val="de-DE"/>
        </w:rPr>
        <w:tab/>
        <w:t>CHF</w:t>
      </w:r>
      <w:r w:rsidRPr="00031176">
        <w:rPr>
          <w:rFonts w:ascii="Century Gothic" w:hAnsi="Century Gothic"/>
          <w:sz w:val="20"/>
          <w:szCs w:val="20"/>
          <w:lang w:val="de-DE"/>
        </w:rPr>
        <w:t xml:space="preserve"> 100.</w:t>
      </w:r>
      <w:r>
        <w:rPr>
          <w:rFonts w:ascii="Century Gothic" w:hAnsi="Century Gothic"/>
          <w:sz w:val="20"/>
          <w:szCs w:val="20"/>
          <w:lang w:val="de-DE"/>
        </w:rPr>
        <w:t>00 bis 150.00 pro Probe</w:t>
      </w:r>
    </w:p>
    <w:p w14:paraId="72F256FF" w14:textId="77777777" w:rsidR="00031176" w:rsidRDefault="00031176" w:rsidP="00031176">
      <w:pPr>
        <w:ind w:left="3969" w:hanging="3969"/>
        <w:rPr>
          <w:rFonts w:ascii="Century Gothic" w:hAnsi="Century Gothic"/>
          <w:sz w:val="20"/>
          <w:szCs w:val="20"/>
          <w:lang w:val="de-DE"/>
        </w:rPr>
      </w:pPr>
      <w:r w:rsidRPr="00031176">
        <w:rPr>
          <w:rFonts w:ascii="Century Gothic" w:hAnsi="Century Gothic"/>
          <w:sz w:val="20"/>
          <w:szCs w:val="20"/>
          <w:lang w:val="de-DE"/>
        </w:rPr>
        <w:t>Dirigenten d</w:t>
      </w:r>
      <w:r>
        <w:rPr>
          <w:rFonts w:ascii="Century Gothic" w:hAnsi="Century Gothic"/>
          <w:sz w:val="20"/>
          <w:szCs w:val="20"/>
          <w:lang w:val="de-DE"/>
        </w:rPr>
        <w:t>er Stufe 3:</w:t>
      </w:r>
      <w:r>
        <w:rPr>
          <w:rFonts w:ascii="Century Gothic" w:hAnsi="Century Gothic"/>
          <w:sz w:val="20"/>
          <w:szCs w:val="20"/>
          <w:lang w:val="de-DE"/>
        </w:rPr>
        <w:tab/>
        <w:t xml:space="preserve">CHF 150.00 bis </w:t>
      </w:r>
      <w:r w:rsidRPr="00031176">
        <w:rPr>
          <w:rFonts w:ascii="Century Gothic" w:hAnsi="Century Gothic"/>
          <w:sz w:val="20"/>
          <w:szCs w:val="20"/>
          <w:lang w:val="de-DE"/>
        </w:rPr>
        <w:t>200</w:t>
      </w:r>
      <w:r>
        <w:rPr>
          <w:rFonts w:ascii="Century Gothic" w:hAnsi="Century Gothic"/>
          <w:sz w:val="20"/>
          <w:szCs w:val="20"/>
          <w:lang w:val="de-DE"/>
        </w:rPr>
        <w:t>.00 pro Probe</w:t>
      </w:r>
      <w:r w:rsidRPr="00031176">
        <w:rPr>
          <w:rFonts w:ascii="Century Gothic" w:hAnsi="Century Gothic"/>
          <w:sz w:val="20"/>
          <w:szCs w:val="20"/>
          <w:lang w:val="de-DE"/>
        </w:rPr>
        <w:t xml:space="preserve"> </w:t>
      </w:r>
      <w:r>
        <w:rPr>
          <w:rFonts w:ascii="Century Gothic" w:hAnsi="Century Gothic"/>
          <w:sz w:val="20"/>
          <w:szCs w:val="20"/>
          <w:lang w:val="de-DE"/>
        </w:rPr>
        <w:t>(</w:t>
      </w:r>
      <w:r w:rsidRPr="00031176">
        <w:rPr>
          <w:rFonts w:ascii="Century Gothic" w:hAnsi="Century Gothic"/>
          <w:sz w:val="20"/>
          <w:szCs w:val="20"/>
          <w:lang w:val="de-DE"/>
        </w:rPr>
        <w:t>oder mehr)</w:t>
      </w:r>
    </w:p>
    <w:p w14:paraId="02EB378F" w14:textId="77777777" w:rsidR="00031176" w:rsidRDefault="00031176" w:rsidP="00031176">
      <w:pPr>
        <w:ind w:left="3969" w:hanging="3969"/>
        <w:rPr>
          <w:rFonts w:ascii="Century Gothic" w:hAnsi="Century Gothic"/>
          <w:sz w:val="20"/>
          <w:szCs w:val="20"/>
          <w:lang w:val="de-DE"/>
        </w:rPr>
      </w:pPr>
    </w:p>
    <w:p w14:paraId="36388BCF" w14:textId="2BF1E2C0" w:rsidR="00031176" w:rsidRPr="00031176" w:rsidRDefault="00031176" w:rsidP="00031176">
      <w:pPr>
        <w:rPr>
          <w:rFonts w:ascii="Century Gothic" w:hAnsi="Century Gothic"/>
          <w:sz w:val="20"/>
          <w:szCs w:val="20"/>
          <w:lang w:val="de-DE"/>
        </w:rPr>
      </w:pPr>
      <w:r w:rsidRPr="00031176">
        <w:rPr>
          <w:rFonts w:ascii="Century Gothic" w:hAnsi="Century Gothic"/>
          <w:sz w:val="20"/>
          <w:szCs w:val="20"/>
          <w:lang w:val="de-DE"/>
        </w:rPr>
        <w:t xml:space="preserve">Diese Angaben verstehen sich als variable Ansätze. Der tiefere Ansatz gilt als Einstiegslohn, der höhere Ansatz ist nach einer Anzahl von Dienstjahren zu erreichen. Der wichtigste Gradmesser bei der </w:t>
      </w:r>
      <w:r w:rsidR="00991902">
        <w:rPr>
          <w:rFonts w:ascii="Century Gothic" w:hAnsi="Century Gothic"/>
          <w:sz w:val="20"/>
          <w:szCs w:val="20"/>
          <w:lang w:val="de-DE"/>
        </w:rPr>
        <w:t>E</w:t>
      </w:r>
      <w:r w:rsidRPr="00031176">
        <w:rPr>
          <w:rFonts w:ascii="Century Gothic" w:hAnsi="Century Gothic"/>
          <w:sz w:val="20"/>
          <w:szCs w:val="20"/>
          <w:lang w:val="de-DE"/>
        </w:rPr>
        <w:t>instufung ist die Qualität der wöchentlichen Dirigierarbeit sowie das daraus entstehende Niveau des Chores!</w:t>
      </w:r>
    </w:p>
    <w:p w14:paraId="6A05A809" w14:textId="77777777" w:rsidR="00031176" w:rsidRDefault="00031176" w:rsidP="00031176">
      <w:pPr>
        <w:rPr>
          <w:rFonts w:ascii="Century Gothic" w:hAnsi="Century Gothic"/>
          <w:b/>
          <w:sz w:val="20"/>
          <w:szCs w:val="20"/>
          <w:lang w:val="de-DE"/>
        </w:rPr>
      </w:pPr>
    </w:p>
    <w:p w14:paraId="040F1E05" w14:textId="77777777" w:rsidR="00031176" w:rsidRPr="00031176" w:rsidRDefault="00031176" w:rsidP="00031176">
      <w:pPr>
        <w:rPr>
          <w:rFonts w:ascii="Century Gothic" w:hAnsi="Century Gothic"/>
          <w:sz w:val="20"/>
          <w:szCs w:val="20"/>
          <w:lang w:val="de-DE"/>
        </w:rPr>
      </w:pPr>
      <w:r w:rsidRPr="00031176">
        <w:rPr>
          <w:rFonts w:ascii="Century Gothic" w:hAnsi="Century Gothic"/>
          <w:b/>
          <w:sz w:val="20"/>
          <w:szCs w:val="20"/>
          <w:lang w:val="de-DE"/>
        </w:rPr>
        <w:t>Arbeitszeit</w:t>
      </w:r>
      <w:r w:rsidRPr="00031176">
        <w:rPr>
          <w:rFonts w:ascii="Century Gothic" w:hAnsi="Century Gothic"/>
          <w:b/>
          <w:sz w:val="20"/>
          <w:szCs w:val="20"/>
          <w:lang w:val="de-DE"/>
        </w:rPr>
        <w:br/>
      </w:r>
      <w:r w:rsidRPr="00031176">
        <w:rPr>
          <w:rFonts w:ascii="Century Gothic" w:hAnsi="Century Gothic"/>
          <w:sz w:val="20"/>
          <w:szCs w:val="20"/>
          <w:lang w:val="de-DE"/>
        </w:rPr>
        <w:t>Die von den Chormitgliedern wahrgenommene Dirigentenarbeitszeit beträgt ca. 40% der gesamten Arbeit. Was Chormitglieder nicht sehen ist die gesamte Vor- und Nachbereitung, das persönliche Üben, Weiterbildung aller Art, die Suche nach geeigneter Literatur etc.</w:t>
      </w:r>
      <w:r>
        <w:rPr>
          <w:rFonts w:ascii="Century Gothic" w:hAnsi="Century Gothic"/>
          <w:sz w:val="20"/>
          <w:szCs w:val="20"/>
          <w:lang w:val="de-DE"/>
        </w:rPr>
        <w:t xml:space="preserve"> </w:t>
      </w:r>
      <w:r w:rsidRPr="00031176">
        <w:rPr>
          <w:rFonts w:ascii="Century Gothic" w:hAnsi="Century Gothic"/>
          <w:sz w:val="20"/>
          <w:szCs w:val="20"/>
          <w:lang w:val="de-DE"/>
        </w:rPr>
        <w:t xml:space="preserve">Der </w:t>
      </w:r>
      <w:proofErr w:type="spellStart"/>
      <w:r w:rsidRPr="00031176">
        <w:rPr>
          <w:rFonts w:ascii="Century Gothic" w:hAnsi="Century Gothic"/>
          <w:sz w:val="20"/>
          <w:szCs w:val="20"/>
          <w:lang w:val="de-DE"/>
        </w:rPr>
        <w:t>grösste</w:t>
      </w:r>
      <w:proofErr w:type="spellEnd"/>
      <w:r w:rsidRPr="00031176">
        <w:rPr>
          <w:rFonts w:ascii="Century Gothic" w:hAnsi="Century Gothic"/>
          <w:sz w:val="20"/>
          <w:szCs w:val="20"/>
          <w:lang w:val="de-DE"/>
        </w:rPr>
        <w:t xml:space="preserve"> Teil der Dirigentenarbeit findet also nicht im Probesaal statt!</w:t>
      </w:r>
      <w:r>
        <w:rPr>
          <w:rFonts w:ascii="Century Gothic" w:hAnsi="Century Gothic"/>
          <w:sz w:val="20"/>
          <w:szCs w:val="20"/>
          <w:lang w:val="de-DE"/>
        </w:rPr>
        <w:t xml:space="preserve"> </w:t>
      </w:r>
      <w:r w:rsidRPr="00031176">
        <w:rPr>
          <w:rFonts w:ascii="Century Gothic" w:hAnsi="Century Gothic"/>
          <w:sz w:val="20"/>
          <w:szCs w:val="20"/>
          <w:lang w:val="de-DE"/>
        </w:rPr>
        <w:t>Weiter Punkte die zu berücksichtigen sind:</w:t>
      </w:r>
    </w:p>
    <w:p w14:paraId="5A39BBE3" w14:textId="77777777" w:rsidR="00031176" w:rsidRDefault="00031176" w:rsidP="00031176">
      <w:pPr>
        <w:rPr>
          <w:rFonts w:ascii="Century Gothic" w:hAnsi="Century Gothic"/>
          <w:b/>
          <w:sz w:val="20"/>
          <w:szCs w:val="20"/>
          <w:lang w:val="de-DE"/>
        </w:rPr>
      </w:pPr>
    </w:p>
    <w:p w14:paraId="4E9CFD6B" w14:textId="77777777" w:rsidR="00031176" w:rsidRPr="00031176" w:rsidRDefault="00031176" w:rsidP="00031176">
      <w:pPr>
        <w:rPr>
          <w:rFonts w:ascii="Century Gothic" w:hAnsi="Century Gothic"/>
          <w:sz w:val="20"/>
          <w:szCs w:val="20"/>
          <w:lang w:val="de-DE"/>
        </w:rPr>
      </w:pPr>
      <w:r w:rsidRPr="00031176">
        <w:rPr>
          <w:rFonts w:ascii="Century Gothic" w:hAnsi="Century Gothic"/>
          <w:b/>
          <w:sz w:val="20"/>
          <w:szCs w:val="20"/>
          <w:lang w:val="de-DE"/>
        </w:rPr>
        <w:t>Zusatzleistungen</w:t>
      </w:r>
      <w:r w:rsidRPr="00031176">
        <w:rPr>
          <w:rFonts w:ascii="Century Gothic" w:hAnsi="Century Gothic"/>
          <w:sz w:val="20"/>
          <w:szCs w:val="20"/>
          <w:lang w:val="de-DE"/>
        </w:rPr>
        <w:br/>
        <w:t xml:space="preserve">Meistens bleibt es nicht nur bei den Kernaufgaben eines Dirigenten. Sehr oft kümmern sich Dirigenten auch um Nachwuchs, Gastformationen, Konzertgestaltung, Konzertansage </w:t>
      </w:r>
      <w:proofErr w:type="spellStart"/>
      <w:r w:rsidRPr="00031176">
        <w:rPr>
          <w:rFonts w:ascii="Century Gothic" w:hAnsi="Century Gothic"/>
          <w:sz w:val="20"/>
          <w:szCs w:val="20"/>
          <w:lang w:val="de-DE"/>
        </w:rPr>
        <w:t>uvm</w:t>
      </w:r>
      <w:proofErr w:type="spellEnd"/>
      <w:r w:rsidRPr="00031176">
        <w:rPr>
          <w:rFonts w:ascii="Century Gothic" w:hAnsi="Century Gothic"/>
          <w:sz w:val="20"/>
          <w:szCs w:val="20"/>
          <w:lang w:val="de-DE"/>
        </w:rPr>
        <w:t>.</w:t>
      </w:r>
    </w:p>
    <w:p w14:paraId="41C8F396" w14:textId="77777777" w:rsidR="00031176" w:rsidRDefault="00031176" w:rsidP="00031176">
      <w:pPr>
        <w:rPr>
          <w:rFonts w:ascii="Century Gothic" w:hAnsi="Century Gothic"/>
          <w:b/>
          <w:sz w:val="20"/>
          <w:szCs w:val="20"/>
          <w:lang w:val="de-DE"/>
        </w:rPr>
      </w:pPr>
    </w:p>
    <w:p w14:paraId="62DC62A0" w14:textId="5F9E9579" w:rsidR="00031176" w:rsidRPr="00031176" w:rsidRDefault="00031176" w:rsidP="00031176">
      <w:pPr>
        <w:rPr>
          <w:rFonts w:ascii="Century Gothic" w:hAnsi="Century Gothic"/>
          <w:sz w:val="20"/>
          <w:szCs w:val="20"/>
          <w:lang w:val="de-DE"/>
        </w:rPr>
      </w:pPr>
      <w:r w:rsidRPr="00031176">
        <w:rPr>
          <w:rFonts w:ascii="Century Gothic" w:hAnsi="Century Gothic"/>
          <w:b/>
          <w:sz w:val="20"/>
          <w:szCs w:val="20"/>
          <w:lang w:val="de-DE"/>
        </w:rPr>
        <w:t>Aufwand und Ertrag</w:t>
      </w:r>
      <w:r w:rsidRPr="00031176">
        <w:rPr>
          <w:rFonts w:ascii="Century Gothic" w:hAnsi="Century Gothic"/>
          <w:b/>
          <w:sz w:val="20"/>
          <w:szCs w:val="20"/>
          <w:lang w:val="de-DE"/>
        </w:rPr>
        <w:br/>
      </w:r>
      <w:r w:rsidRPr="00031176">
        <w:rPr>
          <w:rFonts w:ascii="Century Gothic" w:hAnsi="Century Gothic"/>
          <w:sz w:val="20"/>
          <w:szCs w:val="20"/>
          <w:lang w:val="de-DE"/>
        </w:rPr>
        <w:t xml:space="preserve">Die Dirigentenausbildung kostet heute einen Teilnehmer ca. Fr. 3000.— bis Fr. 4000.—! Die Ausbildung mit allen Kursunterlagen beläuft sich auf gut Fr. 1000.—. Dazu kommen alle Spesen, (Fahrt und Essen) Unterrichtsstunden in Gesang und/oder Klavier, allenfalls die Anschaffung eines E-Pianos etc. Bis nur diese Auslagen zurückbezahlt sind, muss ein ausgebildeter Dirigent 1 - 2 Jahre dirigieren! Der enorme Einsatz eines Dirigenten verdient auch eine entsprechende </w:t>
      </w:r>
      <w:proofErr w:type="spellStart"/>
      <w:r w:rsidR="00991902">
        <w:rPr>
          <w:rFonts w:ascii="Century Gothic" w:hAnsi="Century Gothic"/>
          <w:sz w:val="20"/>
          <w:szCs w:val="20"/>
          <w:lang w:val="de-DE"/>
        </w:rPr>
        <w:t>Entgeltung</w:t>
      </w:r>
      <w:proofErr w:type="spellEnd"/>
      <w:r w:rsidRPr="00031176">
        <w:rPr>
          <w:rFonts w:ascii="Century Gothic" w:hAnsi="Century Gothic"/>
          <w:sz w:val="20"/>
          <w:szCs w:val="20"/>
          <w:lang w:val="de-DE"/>
        </w:rPr>
        <w:t xml:space="preserve">. </w:t>
      </w:r>
    </w:p>
    <w:p w14:paraId="72A3D3EC" w14:textId="77777777" w:rsidR="00031176" w:rsidRPr="00031176" w:rsidRDefault="00031176" w:rsidP="00031176">
      <w:pPr>
        <w:rPr>
          <w:rFonts w:ascii="Century Gothic" w:hAnsi="Century Gothic"/>
          <w:sz w:val="20"/>
          <w:szCs w:val="20"/>
          <w:lang w:val="de-DE"/>
        </w:rPr>
      </w:pPr>
    </w:p>
    <w:p w14:paraId="2CFFFB19" w14:textId="77777777" w:rsidR="000D22DB" w:rsidRDefault="000D22DB" w:rsidP="00031176">
      <w:pPr>
        <w:rPr>
          <w:rFonts w:ascii="Century Gothic" w:hAnsi="Century Gothic"/>
          <w:sz w:val="20"/>
          <w:szCs w:val="20"/>
          <w:lang w:val="de-DE"/>
        </w:rPr>
      </w:pPr>
    </w:p>
    <w:p w14:paraId="7A609971" w14:textId="77777777" w:rsidR="000D22DB" w:rsidRDefault="000D22DB" w:rsidP="00031176">
      <w:pPr>
        <w:rPr>
          <w:rFonts w:ascii="Century Gothic" w:hAnsi="Century Gothic"/>
          <w:i/>
          <w:sz w:val="16"/>
          <w:szCs w:val="16"/>
        </w:rPr>
      </w:pPr>
    </w:p>
    <w:p w14:paraId="72F0125C" w14:textId="77777777" w:rsidR="000D22DB" w:rsidRDefault="000D22DB" w:rsidP="00031176">
      <w:pPr>
        <w:rPr>
          <w:rFonts w:ascii="Century Gothic" w:hAnsi="Century Gothic"/>
          <w:i/>
          <w:sz w:val="16"/>
          <w:szCs w:val="16"/>
        </w:rPr>
      </w:pPr>
    </w:p>
    <w:p w14:paraId="555EAB63" w14:textId="77777777" w:rsidR="000D22DB" w:rsidRDefault="000D22DB" w:rsidP="00031176">
      <w:pPr>
        <w:rPr>
          <w:rFonts w:ascii="Century Gothic" w:hAnsi="Century Gothic"/>
          <w:i/>
          <w:sz w:val="16"/>
          <w:szCs w:val="16"/>
        </w:rPr>
      </w:pPr>
    </w:p>
    <w:p w14:paraId="060651D0" w14:textId="7EFD4576" w:rsidR="00031176" w:rsidRPr="000D22DB" w:rsidRDefault="000D22DB" w:rsidP="00031176">
      <w:pPr>
        <w:rPr>
          <w:rFonts w:ascii="Century Gothic" w:hAnsi="Century Gothic"/>
          <w:i/>
          <w:sz w:val="16"/>
          <w:szCs w:val="16"/>
          <w:lang w:val="de-DE"/>
        </w:rPr>
      </w:pPr>
      <w:bookmarkStart w:id="0" w:name="_GoBack"/>
      <w:r w:rsidRPr="000D22DB">
        <w:rPr>
          <w:rFonts w:ascii="Century Gothic" w:hAnsi="Century Gothic"/>
          <w:i/>
          <w:sz w:val="16"/>
          <w:szCs w:val="16"/>
        </w:rPr>
        <w:t xml:space="preserve">Frau und Mann sind im EJV gleichberechtigt. </w:t>
      </w:r>
      <w:r w:rsidRPr="000D22DB">
        <w:rPr>
          <w:rFonts w:ascii="Century Gothic" w:hAnsi="Century Gothic"/>
          <w:i/>
          <w:sz w:val="16"/>
          <w:szCs w:val="16"/>
          <w:lang w:val="de-DE"/>
        </w:rPr>
        <w:t xml:space="preserve">Der Einfachheit halber wurde überall die männliche Form verwendet. </w:t>
      </w:r>
    </w:p>
    <w:bookmarkEnd w:id="0"/>
    <w:p w14:paraId="0D0B940D" w14:textId="77777777" w:rsidR="00031176" w:rsidRPr="00031176" w:rsidRDefault="00031176" w:rsidP="008437BD">
      <w:pPr>
        <w:rPr>
          <w:rFonts w:ascii="Century Gothic" w:hAnsi="Century Gothic"/>
          <w:sz w:val="20"/>
          <w:szCs w:val="20"/>
        </w:rPr>
      </w:pPr>
    </w:p>
    <w:sectPr w:rsidR="00031176" w:rsidRPr="00031176" w:rsidSect="00D82CB1">
      <w:headerReference w:type="default" r:id="rId8"/>
      <w:footerReference w:type="default" r:id="rId9"/>
      <w:headerReference w:type="first" r:id="rId10"/>
      <w:foot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F0416" w14:textId="77777777" w:rsidR="00661BDD" w:rsidRDefault="00661BDD">
      <w:r>
        <w:separator/>
      </w:r>
    </w:p>
  </w:endnote>
  <w:endnote w:type="continuationSeparator" w:id="0">
    <w:p w14:paraId="03C84DF9" w14:textId="77777777" w:rsidR="00661BDD" w:rsidRDefault="0066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A27A" w14:textId="77777777" w:rsidR="00E4245A" w:rsidRPr="0033147B" w:rsidRDefault="00470A43" w:rsidP="00E4245A">
    <w:pPr>
      <w:pStyle w:val="Fuzeile"/>
      <w:tabs>
        <w:tab w:val="clear" w:pos="4536"/>
        <w:tab w:val="clear" w:pos="9072"/>
        <w:tab w:val="right" w:pos="9498"/>
      </w:tabs>
      <w:spacing w:before="60"/>
      <w:rPr>
        <w:sz w:val="12"/>
        <w:szCs w:val="12"/>
      </w:rPr>
    </w:pPr>
    <w:r>
      <w:rPr>
        <w:rFonts w:ascii="Century Gothic" w:hAnsi="Century Gothic"/>
        <w:noProof/>
        <w:szCs w:val="18"/>
        <w:lang w:eastAsia="de-CH"/>
      </w:rPr>
      <w:drawing>
        <wp:anchor distT="0" distB="0" distL="114300" distR="114300" simplePos="0" relativeHeight="251659264" behindDoc="0" locked="0" layoutInCell="1" allowOverlap="1" wp14:anchorId="1006AAE3" wp14:editId="37FFF88B">
          <wp:simplePos x="0" y="0"/>
          <wp:positionH relativeFrom="column">
            <wp:posOffset>4575175</wp:posOffset>
          </wp:positionH>
          <wp:positionV relativeFrom="paragraph">
            <wp:posOffset>48895</wp:posOffset>
          </wp:positionV>
          <wp:extent cx="391160" cy="133350"/>
          <wp:effectExtent l="0" t="0" r="0" b="0"/>
          <wp:wrapTopAndBottom/>
          <wp:docPr id="3" name="Bild 3" descr="Macintosh HD:Users:hectorherzig1:Desktop:Logo-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ctorherzig1:Desktop:Logo-Co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16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45A">
      <w:t>Eidgenössischer Jod</w:t>
    </w:r>
    <w:r w:rsidR="00660B65">
      <w:t xml:space="preserve">lerverband EJV / </w:t>
    </w:r>
    <w:r w:rsidR="00E4245A">
      <w:rPr>
        <w:sz w:val="12"/>
      </w:rPr>
      <w:tab/>
      <w:t>Partner und Sponsor des EJV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6403" w14:textId="77777777" w:rsidR="00947F09" w:rsidRPr="00947F09" w:rsidRDefault="00947F09" w:rsidP="00947F09">
    <w:pPr>
      <w:pStyle w:val="Fuzeile"/>
      <w:tabs>
        <w:tab w:val="clear" w:pos="4536"/>
        <w:tab w:val="clear" w:pos="9072"/>
        <w:tab w:val="right" w:pos="9498"/>
      </w:tabs>
      <w:spacing w:before="60"/>
      <w:rPr>
        <w:sz w:val="12"/>
        <w:szCs w:val="12"/>
      </w:rPr>
    </w:pPr>
    <w:r>
      <w:rPr>
        <w:rFonts w:ascii="Century Gothic" w:hAnsi="Century Gothic"/>
        <w:noProof/>
        <w:szCs w:val="18"/>
        <w:lang w:eastAsia="de-CH"/>
      </w:rPr>
      <w:drawing>
        <wp:anchor distT="0" distB="0" distL="114300" distR="114300" simplePos="0" relativeHeight="251661312" behindDoc="0" locked="0" layoutInCell="1" allowOverlap="1" wp14:anchorId="20513593" wp14:editId="66811726">
          <wp:simplePos x="0" y="0"/>
          <wp:positionH relativeFrom="column">
            <wp:posOffset>4575175</wp:posOffset>
          </wp:positionH>
          <wp:positionV relativeFrom="paragraph">
            <wp:posOffset>48895</wp:posOffset>
          </wp:positionV>
          <wp:extent cx="391160" cy="133350"/>
          <wp:effectExtent l="0" t="0" r="0" b="0"/>
          <wp:wrapTopAndBottom/>
          <wp:docPr id="1" name="Bild 1" descr="Macintosh HD:Users:hectorherzig1:Desktop:Logo-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ctorherzig1:Desktop:Logo-Co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160" cy="1333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Eidgenössischer Jodlerverband EJV / </w:t>
    </w:r>
    <w:r>
      <w:rPr>
        <w:sz w:val="12"/>
      </w:rPr>
      <w:tab/>
      <w:t>Partner und Sponsor des EJV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50C87" w14:textId="77777777" w:rsidR="00661BDD" w:rsidRDefault="00661BDD">
      <w:r>
        <w:separator/>
      </w:r>
    </w:p>
  </w:footnote>
  <w:footnote w:type="continuationSeparator" w:id="0">
    <w:p w14:paraId="3929F2F9" w14:textId="77777777" w:rsidR="00661BDD" w:rsidRDefault="0066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18"/>
      <w:gridCol w:w="3118"/>
      <w:gridCol w:w="3118"/>
    </w:tblGrid>
    <w:tr w:rsidR="44321D92" w14:paraId="41A1AC9C" w14:textId="77777777" w:rsidTr="44321D92">
      <w:tc>
        <w:tcPr>
          <w:tcW w:w="3118" w:type="dxa"/>
        </w:tcPr>
        <w:p w14:paraId="28334995" w14:textId="75B7900F" w:rsidR="44321D92" w:rsidRDefault="44321D92" w:rsidP="44321D92">
          <w:pPr>
            <w:pStyle w:val="Kopfzeile"/>
            <w:ind w:left="-115"/>
          </w:pPr>
        </w:p>
      </w:tc>
      <w:tc>
        <w:tcPr>
          <w:tcW w:w="3118" w:type="dxa"/>
        </w:tcPr>
        <w:p w14:paraId="6C355E66" w14:textId="71DC2486" w:rsidR="44321D92" w:rsidRDefault="44321D92" w:rsidP="44321D92">
          <w:pPr>
            <w:pStyle w:val="Kopfzeile"/>
            <w:jc w:val="center"/>
          </w:pPr>
        </w:p>
      </w:tc>
      <w:tc>
        <w:tcPr>
          <w:tcW w:w="3118" w:type="dxa"/>
        </w:tcPr>
        <w:p w14:paraId="7C865045" w14:textId="71F0F1AD" w:rsidR="44321D92" w:rsidRDefault="44321D92" w:rsidP="44321D92">
          <w:pPr>
            <w:pStyle w:val="Kopfzeile"/>
            <w:ind w:right="-115"/>
            <w:jc w:val="right"/>
          </w:pPr>
        </w:p>
      </w:tc>
    </w:tr>
  </w:tbl>
  <w:p w14:paraId="10B524E3" w14:textId="263480CA" w:rsidR="44321D92" w:rsidRDefault="44321D92" w:rsidP="44321D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087"/>
      <w:gridCol w:w="7267"/>
    </w:tblGrid>
    <w:tr w:rsidR="0086259B" w:rsidRPr="000443D6" w14:paraId="47860999" w14:textId="77777777" w:rsidTr="000D22DB">
      <w:tc>
        <w:tcPr>
          <w:tcW w:w="2119" w:type="dxa"/>
          <w:vAlign w:val="center"/>
        </w:tcPr>
        <w:p w14:paraId="3DEEC669" w14:textId="77777777" w:rsidR="00947F09" w:rsidRPr="000443D6" w:rsidRDefault="00947F09" w:rsidP="00175791">
          <w:pPr>
            <w:rPr>
              <w:rFonts w:ascii="Century Gothic" w:hAnsi="Century Gothic"/>
            </w:rPr>
          </w:pPr>
          <w:r w:rsidRPr="000443D6">
            <w:rPr>
              <w:rFonts w:ascii="Century Gothic" w:hAnsi="Century Gothic"/>
              <w:noProof/>
              <w:sz w:val="18"/>
              <w:lang w:eastAsia="de-CH"/>
            </w:rPr>
            <w:drawing>
              <wp:inline distT="0" distB="0" distL="0" distR="0" wp14:anchorId="46E7B819" wp14:editId="3BDAB332">
                <wp:extent cx="855149" cy="900000"/>
                <wp:effectExtent l="0" t="0" r="0" b="1905"/>
                <wp:docPr id="2" name="Bild 1" descr="EJV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V 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149" cy="900000"/>
                        </a:xfrm>
                        <a:prstGeom prst="rect">
                          <a:avLst/>
                        </a:prstGeom>
                        <a:noFill/>
                        <a:ln>
                          <a:noFill/>
                        </a:ln>
                      </pic:spPr>
                    </pic:pic>
                  </a:graphicData>
                </a:graphic>
              </wp:inline>
            </w:drawing>
          </w:r>
        </w:p>
      </w:tc>
      <w:tc>
        <w:tcPr>
          <w:tcW w:w="7644" w:type="dxa"/>
          <w:vAlign w:val="center"/>
        </w:tcPr>
        <w:p w14:paraId="3656B9AB" w14:textId="77777777" w:rsidR="00947F09" w:rsidRPr="000443D6" w:rsidRDefault="00947F09" w:rsidP="00175791">
          <w:pPr>
            <w:rPr>
              <w:rFonts w:ascii="Century Gothic" w:hAnsi="Century Gothic"/>
            </w:rPr>
          </w:pPr>
        </w:p>
        <w:p w14:paraId="45FB0818" w14:textId="77777777" w:rsidR="00947F09" w:rsidRPr="0086259B" w:rsidRDefault="00947F09" w:rsidP="0086259B">
          <w:pPr>
            <w:pStyle w:val="berschrift2"/>
            <w:jc w:val="right"/>
            <w:rPr>
              <w:rFonts w:ascii="Century Gothic" w:hAnsi="Century Gothic"/>
              <w:b w:val="0"/>
              <w:sz w:val="32"/>
              <w:szCs w:val="32"/>
            </w:rPr>
          </w:pPr>
        </w:p>
        <w:p w14:paraId="60E92D74" w14:textId="1E350358" w:rsidR="00031176" w:rsidRDefault="00991902" w:rsidP="0086259B">
          <w:pPr>
            <w:pStyle w:val="berschrift2"/>
            <w:jc w:val="right"/>
            <w:rPr>
              <w:rFonts w:ascii="Century Gothic" w:hAnsi="Century Gothic"/>
              <w:b w:val="0"/>
              <w:sz w:val="32"/>
              <w:szCs w:val="32"/>
            </w:rPr>
          </w:pPr>
          <w:r>
            <w:rPr>
              <w:rFonts w:ascii="Century Gothic" w:hAnsi="Century Gothic"/>
              <w:b w:val="0"/>
              <w:sz w:val="32"/>
              <w:szCs w:val="32"/>
            </w:rPr>
            <w:t xml:space="preserve">Entgelte für </w:t>
          </w:r>
          <w:r w:rsidR="00031176">
            <w:rPr>
              <w:rFonts w:ascii="Century Gothic" w:hAnsi="Century Gothic"/>
              <w:b w:val="0"/>
              <w:sz w:val="32"/>
              <w:szCs w:val="32"/>
            </w:rPr>
            <w:t>Dirigenten</w:t>
          </w:r>
        </w:p>
        <w:p w14:paraId="50F2E903" w14:textId="77777777" w:rsidR="00947F09" w:rsidRPr="0016456D" w:rsidRDefault="00031176" w:rsidP="0086259B">
          <w:pPr>
            <w:pStyle w:val="berschrift2"/>
            <w:jc w:val="right"/>
            <w:rPr>
              <w:rFonts w:ascii="Century Gothic" w:hAnsi="Century Gothic"/>
              <w:b w:val="0"/>
              <w:sz w:val="20"/>
              <w:szCs w:val="20"/>
            </w:rPr>
          </w:pPr>
          <w:r>
            <w:rPr>
              <w:rFonts w:ascii="Century Gothic" w:hAnsi="Century Gothic"/>
              <w:b w:val="0"/>
              <w:sz w:val="32"/>
              <w:szCs w:val="32"/>
            </w:rPr>
            <w:t>Empfehlung</w:t>
          </w:r>
          <w:r w:rsidR="00947F09" w:rsidRPr="0016456D">
            <w:rPr>
              <w:rFonts w:ascii="Century Gothic" w:hAnsi="Century Gothic"/>
              <w:b w:val="0"/>
              <w:sz w:val="20"/>
              <w:szCs w:val="20"/>
            </w:rPr>
            <w:t xml:space="preserve">    </w:t>
          </w:r>
        </w:p>
      </w:tc>
    </w:tr>
  </w:tbl>
  <w:p w14:paraId="049F31CB" w14:textId="77777777" w:rsidR="00947F09" w:rsidRDefault="00947F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6476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8C047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AC8484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B1CC0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E29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098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44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0E6F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9E0E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012DB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2752"/>
    <w:multiLevelType w:val="hybridMultilevel"/>
    <w:tmpl w:val="D0BEA0E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D40BDD"/>
    <w:multiLevelType w:val="hybridMultilevel"/>
    <w:tmpl w:val="3356ED8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D1F1C"/>
    <w:multiLevelType w:val="hybridMultilevel"/>
    <w:tmpl w:val="89C48958"/>
    <w:lvl w:ilvl="0" w:tplc="0807000F">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736250"/>
    <w:multiLevelType w:val="hybridMultilevel"/>
    <w:tmpl w:val="AB0C6B80"/>
    <w:lvl w:ilvl="0" w:tplc="08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F0546"/>
    <w:multiLevelType w:val="hybridMultilevel"/>
    <w:tmpl w:val="14D45330"/>
    <w:lvl w:ilvl="0" w:tplc="0807000F">
      <w:start w:val="1"/>
      <w:numFmt w:val="decimal"/>
      <w:lvlText w:val="%1."/>
      <w:lvlJc w:val="left"/>
      <w:pPr>
        <w:ind w:left="360" w:hanging="360"/>
      </w:pPr>
      <w:rPr>
        <w:rFonts w:cs="Times New Roman"/>
      </w:rPr>
    </w:lvl>
    <w:lvl w:ilvl="1" w:tplc="08070019" w:tentative="1">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15" w15:restartNumberingAfterBreak="0">
    <w:nsid w:val="42557C5E"/>
    <w:multiLevelType w:val="hybridMultilevel"/>
    <w:tmpl w:val="248ED67A"/>
    <w:lvl w:ilvl="0" w:tplc="08070017">
      <w:start w:val="1"/>
      <w:numFmt w:val="lowerLetter"/>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3391A59"/>
    <w:multiLevelType w:val="hybridMultilevel"/>
    <w:tmpl w:val="2610BFC8"/>
    <w:lvl w:ilvl="0" w:tplc="08070017">
      <w:start w:val="3"/>
      <w:numFmt w:val="lowerLetter"/>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AB5F93"/>
    <w:multiLevelType w:val="hybridMultilevel"/>
    <w:tmpl w:val="70EEFA00"/>
    <w:lvl w:ilvl="0" w:tplc="08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90766"/>
    <w:multiLevelType w:val="hybridMultilevel"/>
    <w:tmpl w:val="06C02F90"/>
    <w:lvl w:ilvl="0" w:tplc="0807000F">
      <w:start w:val="1"/>
      <w:numFmt w:val="decimal"/>
      <w:lvlText w:val="%1."/>
      <w:lvlJc w:val="left"/>
      <w:pPr>
        <w:tabs>
          <w:tab w:val="num" w:pos="720"/>
        </w:tabs>
        <w:ind w:left="720" w:hanging="360"/>
      </w:pPr>
      <w:rPr>
        <w:rFonts w:cs="Times New Roman"/>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AB0291"/>
    <w:multiLevelType w:val="hybridMultilevel"/>
    <w:tmpl w:val="BEEE44EC"/>
    <w:lvl w:ilvl="0" w:tplc="5A6EC130">
      <w:start w:val="3"/>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ABA0A0C"/>
    <w:multiLevelType w:val="hybridMultilevel"/>
    <w:tmpl w:val="652A9A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5"/>
  </w:num>
  <w:num w:numId="14">
    <w:abstractNumId w:val="11"/>
  </w:num>
  <w:num w:numId="15">
    <w:abstractNumId w:val="10"/>
  </w:num>
  <w:num w:numId="16">
    <w:abstractNumId w:val="16"/>
  </w:num>
  <w:num w:numId="17">
    <w:abstractNumId w:val="13"/>
  </w:num>
  <w:num w:numId="18">
    <w:abstractNumId w:val="17"/>
  </w:num>
  <w:num w:numId="19">
    <w:abstractNumId w:val="14"/>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387"/>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style="v-text-anchor:middle" fill="f" fillcolor="#3f80cd" strokecolor="none [3213]">
      <v:fill color="#3f80cd" color2="#9bc1ff" rotate="t" on="f" type="gradient">
        <o:fill v:ext="view" type="gradientUnscaled"/>
      </v:fill>
      <v:stroke color="none [3213]"/>
      <v:shadow opacity="22937f" origin=",.5" offset="0,.6388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76"/>
    <w:rsid w:val="00023A98"/>
    <w:rsid w:val="00031176"/>
    <w:rsid w:val="000443D6"/>
    <w:rsid w:val="0005623E"/>
    <w:rsid w:val="00057FDD"/>
    <w:rsid w:val="00060E0B"/>
    <w:rsid w:val="00076452"/>
    <w:rsid w:val="000913B0"/>
    <w:rsid w:val="00092526"/>
    <w:rsid w:val="000937D6"/>
    <w:rsid w:val="000B4490"/>
    <w:rsid w:val="000B7107"/>
    <w:rsid w:val="000C45DB"/>
    <w:rsid w:val="000C74C6"/>
    <w:rsid w:val="000D22DB"/>
    <w:rsid w:val="000D6DFB"/>
    <w:rsid w:val="00110A31"/>
    <w:rsid w:val="001135E7"/>
    <w:rsid w:val="00125C4B"/>
    <w:rsid w:val="00126CB9"/>
    <w:rsid w:val="00146327"/>
    <w:rsid w:val="001475C2"/>
    <w:rsid w:val="001540C0"/>
    <w:rsid w:val="00154DEA"/>
    <w:rsid w:val="001577F9"/>
    <w:rsid w:val="001627F4"/>
    <w:rsid w:val="001A37FB"/>
    <w:rsid w:val="001A58F7"/>
    <w:rsid w:val="001B1B27"/>
    <w:rsid w:val="001C05F1"/>
    <w:rsid w:val="001C4FD3"/>
    <w:rsid w:val="001C6240"/>
    <w:rsid w:val="001D0D6B"/>
    <w:rsid w:val="001D5706"/>
    <w:rsid w:val="001F0988"/>
    <w:rsid w:val="00215B6D"/>
    <w:rsid w:val="002205AC"/>
    <w:rsid w:val="00247543"/>
    <w:rsid w:val="002716C8"/>
    <w:rsid w:val="0028286E"/>
    <w:rsid w:val="002A0E03"/>
    <w:rsid w:val="002A7BDF"/>
    <w:rsid w:val="002B1B6F"/>
    <w:rsid w:val="002C2698"/>
    <w:rsid w:val="002C4064"/>
    <w:rsid w:val="002E658B"/>
    <w:rsid w:val="002F0F44"/>
    <w:rsid w:val="003112E9"/>
    <w:rsid w:val="00320FE2"/>
    <w:rsid w:val="003251A2"/>
    <w:rsid w:val="0033147B"/>
    <w:rsid w:val="00333801"/>
    <w:rsid w:val="00336F0F"/>
    <w:rsid w:val="00340A24"/>
    <w:rsid w:val="00345E0F"/>
    <w:rsid w:val="003543AB"/>
    <w:rsid w:val="003808AC"/>
    <w:rsid w:val="003829EB"/>
    <w:rsid w:val="00383260"/>
    <w:rsid w:val="00387C25"/>
    <w:rsid w:val="003927F6"/>
    <w:rsid w:val="003A4945"/>
    <w:rsid w:val="003C3619"/>
    <w:rsid w:val="003D1A6B"/>
    <w:rsid w:val="004067A1"/>
    <w:rsid w:val="00413A66"/>
    <w:rsid w:val="00420EE4"/>
    <w:rsid w:val="00436428"/>
    <w:rsid w:val="0044005B"/>
    <w:rsid w:val="00452EFE"/>
    <w:rsid w:val="00455931"/>
    <w:rsid w:val="0046051B"/>
    <w:rsid w:val="00470A43"/>
    <w:rsid w:val="0047406B"/>
    <w:rsid w:val="0048072E"/>
    <w:rsid w:val="00481145"/>
    <w:rsid w:val="00493CAB"/>
    <w:rsid w:val="004A57FF"/>
    <w:rsid w:val="004B52E6"/>
    <w:rsid w:val="004B558B"/>
    <w:rsid w:val="004E1607"/>
    <w:rsid w:val="004F6C24"/>
    <w:rsid w:val="005153EF"/>
    <w:rsid w:val="00533F08"/>
    <w:rsid w:val="005372A1"/>
    <w:rsid w:val="00556C72"/>
    <w:rsid w:val="00573015"/>
    <w:rsid w:val="0059469F"/>
    <w:rsid w:val="005A0F1A"/>
    <w:rsid w:val="005A6BCF"/>
    <w:rsid w:val="005A7501"/>
    <w:rsid w:val="005C042A"/>
    <w:rsid w:val="005C318F"/>
    <w:rsid w:val="005D450A"/>
    <w:rsid w:val="005E10A6"/>
    <w:rsid w:val="00600241"/>
    <w:rsid w:val="00603910"/>
    <w:rsid w:val="006056A5"/>
    <w:rsid w:val="0061466A"/>
    <w:rsid w:val="00633021"/>
    <w:rsid w:val="00660B65"/>
    <w:rsid w:val="00661BDD"/>
    <w:rsid w:val="00674512"/>
    <w:rsid w:val="0068373B"/>
    <w:rsid w:val="006A28C8"/>
    <w:rsid w:val="006A5543"/>
    <w:rsid w:val="006A63C7"/>
    <w:rsid w:val="006B2168"/>
    <w:rsid w:val="006B58BF"/>
    <w:rsid w:val="006C5E5D"/>
    <w:rsid w:val="006D1A57"/>
    <w:rsid w:val="006F6DAA"/>
    <w:rsid w:val="007008C7"/>
    <w:rsid w:val="00714FEA"/>
    <w:rsid w:val="00745369"/>
    <w:rsid w:val="00764257"/>
    <w:rsid w:val="00766A38"/>
    <w:rsid w:val="00767D5C"/>
    <w:rsid w:val="00772C05"/>
    <w:rsid w:val="007817A6"/>
    <w:rsid w:val="00792043"/>
    <w:rsid w:val="007929B6"/>
    <w:rsid w:val="007A4DFF"/>
    <w:rsid w:val="007A6A35"/>
    <w:rsid w:val="007B241A"/>
    <w:rsid w:val="007B4AA6"/>
    <w:rsid w:val="007C309C"/>
    <w:rsid w:val="007C66BF"/>
    <w:rsid w:val="007E2644"/>
    <w:rsid w:val="007F36EA"/>
    <w:rsid w:val="00804172"/>
    <w:rsid w:val="00812750"/>
    <w:rsid w:val="008437BD"/>
    <w:rsid w:val="00853D1E"/>
    <w:rsid w:val="00857DE9"/>
    <w:rsid w:val="0086259B"/>
    <w:rsid w:val="008650EC"/>
    <w:rsid w:val="00873D92"/>
    <w:rsid w:val="0089789F"/>
    <w:rsid w:val="008A2297"/>
    <w:rsid w:val="008B3636"/>
    <w:rsid w:val="008B5C3D"/>
    <w:rsid w:val="008D0D47"/>
    <w:rsid w:val="008D178E"/>
    <w:rsid w:val="008D4DC0"/>
    <w:rsid w:val="008D7D4C"/>
    <w:rsid w:val="008F0F19"/>
    <w:rsid w:val="0091272E"/>
    <w:rsid w:val="00916657"/>
    <w:rsid w:val="00924824"/>
    <w:rsid w:val="009269BD"/>
    <w:rsid w:val="00947F09"/>
    <w:rsid w:val="00950513"/>
    <w:rsid w:val="00956AB7"/>
    <w:rsid w:val="00963225"/>
    <w:rsid w:val="00991902"/>
    <w:rsid w:val="00995337"/>
    <w:rsid w:val="009A13F5"/>
    <w:rsid w:val="009A62D7"/>
    <w:rsid w:val="009B39AF"/>
    <w:rsid w:val="009C2C1B"/>
    <w:rsid w:val="009C2D0C"/>
    <w:rsid w:val="009C30E1"/>
    <w:rsid w:val="009C5B30"/>
    <w:rsid w:val="009D5E71"/>
    <w:rsid w:val="009E7D0E"/>
    <w:rsid w:val="00A06CDF"/>
    <w:rsid w:val="00A227E9"/>
    <w:rsid w:val="00A403F6"/>
    <w:rsid w:val="00A575C0"/>
    <w:rsid w:val="00A923E3"/>
    <w:rsid w:val="00A94EC8"/>
    <w:rsid w:val="00AA0FC4"/>
    <w:rsid w:val="00AA36E3"/>
    <w:rsid w:val="00AC0965"/>
    <w:rsid w:val="00AC4743"/>
    <w:rsid w:val="00AD56E2"/>
    <w:rsid w:val="00AF3E3E"/>
    <w:rsid w:val="00B00756"/>
    <w:rsid w:val="00B035DE"/>
    <w:rsid w:val="00B05C06"/>
    <w:rsid w:val="00B32971"/>
    <w:rsid w:val="00B3667C"/>
    <w:rsid w:val="00B50AE6"/>
    <w:rsid w:val="00B5473A"/>
    <w:rsid w:val="00B65680"/>
    <w:rsid w:val="00B66A3C"/>
    <w:rsid w:val="00B76E10"/>
    <w:rsid w:val="00B80AB6"/>
    <w:rsid w:val="00B909AF"/>
    <w:rsid w:val="00B952E6"/>
    <w:rsid w:val="00BB1B6A"/>
    <w:rsid w:val="00BC060A"/>
    <w:rsid w:val="00BD6157"/>
    <w:rsid w:val="00BD7BF0"/>
    <w:rsid w:val="00BF7795"/>
    <w:rsid w:val="00C000B3"/>
    <w:rsid w:val="00C03A94"/>
    <w:rsid w:val="00C04A3B"/>
    <w:rsid w:val="00C24322"/>
    <w:rsid w:val="00C31B3A"/>
    <w:rsid w:val="00C33E8E"/>
    <w:rsid w:val="00C3612B"/>
    <w:rsid w:val="00C42129"/>
    <w:rsid w:val="00C43B6F"/>
    <w:rsid w:val="00C455CA"/>
    <w:rsid w:val="00C508A4"/>
    <w:rsid w:val="00C53AA1"/>
    <w:rsid w:val="00C564A7"/>
    <w:rsid w:val="00C75BB2"/>
    <w:rsid w:val="00C77F74"/>
    <w:rsid w:val="00C82E08"/>
    <w:rsid w:val="00C84EC2"/>
    <w:rsid w:val="00C929B1"/>
    <w:rsid w:val="00C95BBB"/>
    <w:rsid w:val="00CA268B"/>
    <w:rsid w:val="00CC5F45"/>
    <w:rsid w:val="00CD4509"/>
    <w:rsid w:val="00D17CA3"/>
    <w:rsid w:val="00D17FAC"/>
    <w:rsid w:val="00D33B39"/>
    <w:rsid w:val="00D61625"/>
    <w:rsid w:val="00D82CB1"/>
    <w:rsid w:val="00D91B13"/>
    <w:rsid w:val="00D972EB"/>
    <w:rsid w:val="00D97B1F"/>
    <w:rsid w:val="00DA3079"/>
    <w:rsid w:val="00DB26EC"/>
    <w:rsid w:val="00DB52B5"/>
    <w:rsid w:val="00DC0D3D"/>
    <w:rsid w:val="00DC5A97"/>
    <w:rsid w:val="00DF6C3E"/>
    <w:rsid w:val="00DF736B"/>
    <w:rsid w:val="00E21B23"/>
    <w:rsid w:val="00E34D75"/>
    <w:rsid w:val="00E4245A"/>
    <w:rsid w:val="00E51BD6"/>
    <w:rsid w:val="00E57C19"/>
    <w:rsid w:val="00E6786E"/>
    <w:rsid w:val="00E71CC0"/>
    <w:rsid w:val="00E734F6"/>
    <w:rsid w:val="00E757C0"/>
    <w:rsid w:val="00E77276"/>
    <w:rsid w:val="00E81F3B"/>
    <w:rsid w:val="00E836C1"/>
    <w:rsid w:val="00E845E2"/>
    <w:rsid w:val="00E94838"/>
    <w:rsid w:val="00E95C70"/>
    <w:rsid w:val="00EA168A"/>
    <w:rsid w:val="00EB371F"/>
    <w:rsid w:val="00EB463D"/>
    <w:rsid w:val="00EB574E"/>
    <w:rsid w:val="00EE164A"/>
    <w:rsid w:val="00EE32D1"/>
    <w:rsid w:val="00EE6B53"/>
    <w:rsid w:val="00EE7197"/>
    <w:rsid w:val="00F27AB5"/>
    <w:rsid w:val="00F36156"/>
    <w:rsid w:val="00F42A82"/>
    <w:rsid w:val="00F56A85"/>
    <w:rsid w:val="00F83B2B"/>
    <w:rsid w:val="00FA4A65"/>
    <w:rsid w:val="00FB37C0"/>
    <w:rsid w:val="00FB43F4"/>
    <w:rsid w:val="00FB459D"/>
    <w:rsid w:val="00FB74AF"/>
    <w:rsid w:val="00FC1CB0"/>
    <w:rsid w:val="00FC63F2"/>
    <w:rsid w:val="00FD6578"/>
    <w:rsid w:val="00FE6912"/>
    <w:rsid w:val="44321D9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f" fillcolor="#3f80cd" strokecolor="none [3213]">
      <v:fill color="#3f80cd" color2="#9bc1ff" rotate="t" on="f" type="gradient">
        <o:fill v:ext="view" type="gradientUnscaled"/>
      </v:fill>
      <v:stroke color="none [3213]"/>
      <v:shadow opacity="22937f" origin=",.5" offset="0,.63889mm"/>
    </o:shapedefaults>
    <o:shapelayout v:ext="edit">
      <o:idmap v:ext="edit" data="1"/>
    </o:shapelayout>
  </w:shapeDefaults>
  <w:decimalSymbol w:val="."/>
  <w:listSeparator w:val=";"/>
  <w14:docId w14:val="7709C76C"/>
  <w15:docId w15:val="{F1FCFF32-8042-C445-9AF4-B684931F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836C1"/>
    <w:rPr>
      <w:sz w:val="24"/>
      <w:szCs w:val="24"/>
    </w:rPr>
  </w:style>
  <w:style w:type="paragraph" w:styleId="berschrift1">
    <w:name w:val="heading 1"/>
    <w:basedOn w:val="Standard"/>
    <w:next w:val="Standard"/>
    <w:link w:val="berschrift1Zchn"/>
    <w:uiPriority w:val="9"/>
    <w:qFormat/>
    <w:rsid w:val="00E836C1"/>
    <w:pPr>
      <w:keepNext/>
      <w:outlineLvl w:val="0"/>
    </w:pPr>
    <w:rPr>
      <w:rFonts w:ascii="Arial" w:hAnsi="Arial" w:cs="Arial"/>
      <w:sz w:val="28"/>
    </w:rPr>
  </w:style>
  <w:style w:type="paragraph" w:styleId="berschrift2">
    <w:name w:val="heading 2"/>
    <w:basedOn w:val="Standard"/>
    <w:next w:val="Standard"/>
    <w:link w:val="berschrift2Zchn"/>
    <w:uiPriority w:val="9"/>
    <w:qFormat/>
    <w:rsid w:val="00E836C1"/>
    <w:pPr>
      <w:keepNext/>
      <w:jc w:val="center"/>
      <w:outlineLvl w:val="1"/>
    </w:pPr>
    <w:rPr>
      <w:rFonts w:ascii="Arial" w:hAnsi="Arial" w:cs="Arial"/>
      <w:b/>
      <w:bCs/>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60097"/>
    <w:rPr>
      <w:rFonts w:ascii="Cambria" w:eastAsia="MS Gothic" w:hAnsi="Cambria" w:cs="Times New Roman"/>
      <w:b/>
      <w:bCs/>
      <w:kern w:val="32"/>
      <w:sz w:val="32"/>
      <w:szCs w:val="32"/>
      <w:lang w:eastAsia="de-DE"/>
    </w:rPr>
  </w:style>
  <w:style w:type="character" w:customStyle="1" w:styleId="berschrift2Zchn">
    <w:name w:val="Überschrift 2 Zchn"/>
    <w:link w:val="berschrift2"/>
    <w:uiPriority w:val="9"/>
    <w:rsid w:val="00860097"/>
    <w:rPr>
      <w:rFonts w:ascii="Cambria" w:eastAsia="MS Gothic" w:hAnsi="Cambria" w:cs="Times New Roman"/>
      <w:b/>
      <w:bCs/>
      <w:i/>
      <w:iCs/>
      <w:sz w:val="28"/>
      <w:szCs w:val="28"/>
      <w:lang w:eastAsia="de-DE"/>
    </w:rPr>
  </w:style>
  <w:style w:type="paragraph" w:styleId="Kopfzeile">
    <w:name w:val="header"/>
    <w:basedOn w:val="Standard"/>
    <w:link w:val="KopfzeileZchn"/>
    <w:uiPriority w:val="99"/>
    <w:rsid w:val="00E836C1"/>
    <w:pPr>
      <w:tabs>
        <w:tab w:val="center" w:pos="4536"/>
        <w:tab w:val="right" w:pos="9072"/>
      </w:tabs>
    </w:pPr>
  </w:style>
  <w:style w:type="character" w:customStyle="1" w:styleId="KopfzeileZchn">
    <w:name w:val="Kopfzeile Zchn"/>
    <w:link w:val="Kopfzeile"/>
    <w:uiPriority w:val="99"/>
    <w:semiHidden/>
    <w:rsid w:val="00860097"/>
    <w:rPr>
      <w:sz w:val="24"/>
      <w:szCs w:val="24"/>
      <w:lang w:eastAsia="de-DE"/>
    </w:rPr>
  </w:style>
  <w:style w:type="paragraph" w:styleId="Fuzeile">
    <w:name w:val="footer"/>
    <w:basedOn w:val="Standard"/>
    <w:link w:val="FuzeileZchn"/>
    <w:rsid w:val="00E836C1"/>
    <w:pPr>
      <w:tabs>
        <w:tab w:val="center" w:pos="4536"/>
        <w:tab w:val="right" w:pos="9072"/>
      </w:tabs>
    </w:pPr>
    <w:rPr>
      <w:rFonts w:ascii="Arial" w:hAnsi="Arial" w:cs="Arial"/>
      <w:sz w:val="16"/>
    </w:rPr>
  </w:style>
  <w:style w:type="character" w:customStyle="1" w:styleId="FuzeileZchn">
    <w:name w:val="Fußzeile Zchn"/>
    <w:link w:val="Fuzeile"/>
    <w:locked/>
    <w:rsid w:val="00916657"/>
    <w:rPr>
      <w:rFonts w:ascii="Arial" w:hAnsi="Arial" w:cs="Arial"/>
      <w:sz w:val="24"/>
      <w:szCs w:val="24"/>
      <w:lang w:eastAsia="de-DE"/>
    </w:rPr>
  </w:style>
  <w:style w:type="character" w:styleId="Seitenzahl">
    <w:name w:val="page number"/>
    <w:uiPriority w:val="99"/>
    <w:rsid w:val="00E836C1"/>
    <w:rPr>
      <w:rFonts w:cs="Times New Roman"/>
    </w:rPr>
  </w:style>
  <w:style w:type="table" w:styleId="Tabellenraster">
    <w:name w:val="Table Grid"/>
    <w:basedOn w:val="NormaleTabelle"/>
    <w:uiPriority w:val="59"/>
    <w:rsid w:val="0091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33801"/>
    <w:rPr>
      <w:rFonts w:cs="Times New Roman"/>
      <w:color w:val="0000FF"/>
      <w:u w:val="single"/>
    </w:rPr>
  </w:style>
  <w:style w:type="character" w:styleId="Fett">
    <w:name w:val="Strong"/>
    <w:uiPriority w:val="22"/>
    <w:qFormat/>
    <w:rsid w:val="00333801"/>
    <w:rPr>
      <w:rFonts w:cs="Times New Roman"/>
      <w:b/>
      <w:bCs/>
    </w:rPr>
  </w:style>
  <w:style w:type="paragraph" w:styleId="Sprechblasentext">
    <w:name w:val="Balloon Text"/>
    <w:basedOn w:val="Standard"/>
    <w:link w:val="SprechblasentextZchn"/>
    <w:uiPriority w:val="99"/>
    <w:semiHidden/>
    <w:rsid w:val="00C929B1"/>
    <w:rPr>
      <w:rFonts w:ascii="Tahoma" w:hAnsi="Tahoma" w:cs="Tahoma"/>
      <w:sz w:val="16"/>
      <w:szCs w:val="16"/>
    </w:rPr>
  </w:style>
  <w:style w:type="character" w:customStyle="1" w:styleId="SprechblasentextZchn">
    <w:name w:val="Sprechblasentext Zchn"/>
    <w:link w:val="Sprechblasentext"/>
    <w:uiPriority w:val="99"/>
    <w:semiHidden/>
    <w:rsid w:val="00860097"/>
    <w:rPr>
      <w:sz w:val="0"/>
      <w:szCs w:val="0"/>
      <w:lang w:eastAsia="de-DE"/>
    </w:rPr>
  </w:style>
  <w:style w:type="paragraph" w:styleId="Listenabsatz">
    <w:name w:val="List Paragraph"/>
    <w:basedOn w:val="Standard"/>
    <w:uiPriority w:val="34"/>
    <w:qFormat/>
    <w:rsid w:val="002A7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673360">
      <w:marLeft w:val="0"/>
      <w:marRight w:val="0"/>
      <w:marTop w:val="0"/>
      <w:marBottom w:val="0"/>
      <w:divBdr>
        <w:top w:val="none" w:sz="0" w:space="0" w:color="auto"/>
        <w:left w:val="none" w:sz="0" w:space="0" w:color="auto"/>
        <w:bottom w:val="none" w:sz="0" w:space="0" w:color="auto"/>
        <w:right w:val="none" w:sz="0" w:space="0" w:color="auto"/>
      </w:divBdr>
    </w:div>
    <w:div w:id="1344673369">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sChild>
        <w:div w:id="1344673357">
          <w:marLeft w:val="0"/>
          <w:marRight w:val="0"/>
          <w:marTop w:val="0"/>
          <w:marBottom w:val="0"/>
          <w:divBdr>
            <w:top w:val="none" w:sz="0" w:space="0" w:color="auto"/>
            <w:left w:val="none" w:sz="0" w:space="0" w:color="auto"/>
            <w:bottom w:val="none" w:sz="0" w:space="0" w:color="auto"/>
            <w:right w:val="none" w:sz="0" w:space="0" w:color="auto"/>
          </w:divBdr>
        </w:div>
        <w:div w:id="1344673358">
          <w:marLeft w:val="0"/>
          <w:marRight w:val="0"/>
          <w:marTop w:val="0"/>
          <w:marBottom w:val="0"/>
          <w:divBdr>
            <w:top w:val="none" w:sz="0" w:space="0" w:color="auto"/>
            <w:left w:val="none" w:sz="0" w:space="0" w:color="auto"/>
            <w:bottom w:val="none" w:sz="0" w:space="0" w:color="auto"/>
            <w:right w:val="none" w:sz="0" w:space="0" w:color="auto"/>
          </w:divBdr>
        </w:div>
        <w:div w:id="1344673359">
          <w:marLeft w:val="0"/>
          <w:marRight w:val="0"/>
          <w:marTop w:val="0"/>
          <w:marBottom w:val="0"/>
          <w:divBdr>
            <w:top w:val="none" w:sz="0" w:space="0" w:color="auto"/>
            <w:left w:val="none" w:sz="0" w:space="0" w:color="auto"/>
            <w:bottom w:val="none" w:sz="0" w:space="0" w:color="auto"/>
            <w:right w:val="none" w:sz="0" w:space="0" w:color="auto"/>
          </w:divBdr>
        </w:div>
        <w:div w:id="1344673361">
          <w:marLeft w:val="0"/>
          <w:marRight w:val="0"/>
          <w:marTop w:val="0"/>
          <w:marBottom w:val="0"/>
          <w:divBdr>
            <w:top w:val="none" w:sz="0" w:space="0" w:color="auto"/>
            <w:left w:val="none" w:sz="0" w:space="0" w:color="auto"/>
            <w:bottom w:val="none" w:sz="0" w:space="0" w:color="auto"/>
            <w:right w:val="none" w:sz="0" w:space="0" w:color="auto"/>
          </w:divBdr>
          <w:divsChild>
            <w:div w:id="1344673367">
              <w:marLeft w:val="0"/>
              <w:marRight w:val="0"/>
              <w:marTop w:val="0"/>
              <w:marBottom w:val="0"/>
              <w:divBdr>
                <w:top w:val="none" w:sz="0" w:space="0" w:color="auto"/>
                <w:left w:val="none" w:sz="0" w:space="0" w:color="auto"/>
                <w:bottom w:val="none" w:sz="0" w:space="0" w:color="auto"/>
                <w:right w:val="none" w:sz="0" w:space="0" w:color="auto"/>
              </w:divBdr>
            </w:div>
            <w:div w:id="1344673375">
              <w:marLeft w:val="0"/>
              <w:marRight w:val="0"/>
              <w:marTop w:val="0"/>
              <w:marBottom w:val="0"/>
              <w:divBdr>
                <w:top w:val="none" w:sz="0" w:space="0" w:color="auto"/>
                <w:left w:val="none" w:sz="0" w:space="0" w:color="auto"/>
                <w:bottom w:val="none" w:sz="0" w:space="0" w:color="auto"/>
                <w:right w:val="none" w:sz="0" w:space="0" w:color="auto"/>
              </w:divBdr>
            </w:div>
            <w:div w:id="1344673378">
              <w:marLeft w:val="0"/>
              <w:marRight w:val="0"/>
              <w:marTop w:val="0"/>
              <w:marBottom w:val="0"/>
              <w:divBdr>
                <w:top w:val="none" w:sz="0" w:space="0" w:color="auto"/>
                <w:left w:val="none" w:sz="0" w:space="0" w:color="auto"/>
                <w:bottom w:val="none" w:sz="0" w:space="0" w:color="auto"/>
                <w:right w:val="none" w:sz="0" w:space="0" w:color="auto"/>
              </w:divBdr>
            </w:div>
            <w:div w:id="1344673384">
              <w:marLeft w:val="0"/>
              <w:marRight w:val="0"/>
              <w:marTop w:val="0"/>
              <w:marBottom w:val="0"/>
              <w:divBdr>
                <w:top w:val="none" w:sz="0" w:space="0" w:color="auto"/>
                <w:left w:val="none" w:sz="0" w:space="0" w:color="auto"/>
                <w:bottom w:val="none" w:sz="0" w:space="0" w:color="auto"/>
                <w:right w:val="none" w:sz="0" w:space="0" w:color="auto"/>
              </w:divBdr>
            </w:div>
            <w:div w:id="1344673387">
              <w:marLeft w:val="0"/>
              <w:marRight w:val="0"/>
              <w:marTop w:val="0"/>
              <w:marBottom w:val="0"/>
              <w:divBdr>
                <w:top w:val="none" w:sz="0" w:space="0" w:color="auto"/>
                <w:left w:val="none" w:sz="0" w:space="0" w:color="auto"/>
                <w:bottom w:val="none" w:sz="0" w:space="0" w:color="auto"/>
                <w:right w:val="none" w:sz="0" w:space="0" w:color="auto"/>
              </w:divBdr>
            </w:div>
          </w:divsChild>
        </w:div>
        <w:div w:id="1344673362">
          <w:marLeft w:val="0"/>
          <w:marRight w:val="0"/>
          <w:marTop w:val="0"/>
          <w:marBottom w:val="0"/>
          <w:divBdr>
            <w:top w:val="none" w:sz="0" w:space="0" w:color="auto"/>
            <w:left w:val="none" w:sz="0" w:space="0" w:color="auto"/>
            <w:bottom w:val="none" w:sz="0" w:space="0" w:color="auto"/>
            <w:right w:val="none" w:sz="0" w:space="0" w:color="auto"/>
          </w:divBdr>
        </w:div>
        <w:div w:id="1344673363">
          <w:marLeft w:val="0"/>
          <w:marRight w:val="0"/>
          <w:marTop w:val="0"/>
          <w:marBottom w:val="0"/>
          <w:divBdr>
            <w:top w:val="none" w:sz="0" w:space="0" w:color="auto"/>
            <w:left w:val="none" w:sz="0" w:space="0" w:color="auto"/>
            <w:bottom w:val="none" w:sz="0" w:space="0" w:color="auto"/>
            <w:right w:val="none" w:sz="0" w:space="0" w:color="auto"/>
          </w:divBdr>
        </w:div>
        <w:div w:id="1344673364">
          <w:marLeft w:val="0"/>
          <w:marRight w:val="0"/>
          <w:marTop w:val="0"/>
          <w:marBottom w:val="0"/>
          <w:divBdr>
            <w:top w:val="none" w:sz="0" w:space="0" w:color="auto"/>
            <w:left w:val="none" w:sz="0" w:space="0" w:color="auto"/>
            <w:bottom w:val="none" w:sz="0" w:space="0" w:color="auto"/>
            <w:right w:val="none" w:sz="0" w:space="0" w:color="auto"/>
          </w:divBdr>
        </w:div>
        <w:div w:id="1344673365">
          <w:marLeft w:val="0"/>
          <w:marRight w:val="0"/>
          <w:marTop w:val="0"/>
          <w:marBottom w:val="0"/>
          <w:divBdr>
            <w:top w:val="none" w:sz="0" w:space="0" w:color="auto"/>
            <w:left w:val="none" w:sz="0" w:space="0" w:color="auto"/>
            <w:bottom w:val="none" w:sz="0" w:space="0" w:color="auto"/>
            <w:right w:val="none" w:sz="0" w:space="0" w:color="auto"/>
          </w:divBdr>
        </w:div>
        <w:div w:id="1344673366">
          <w:marLeft w:val="0"/>
          <w:marRight w:val="0"/>
          <w:marTop w:val="0"/>
          <w:marBottom w:val="0"/>
          <w:divBdr>
            <w:top w:val="none" w:sz="0" w:space="0" w:color="auto"/>
            <w:left w:val="none" w:sz="0" w:space="0" w:color="auto"/>
            <w:bottom w:val="none" w:sz="0" w:space="0" w:color="auto"/>
            <w:right w:val="none" w:sz="0" w:space="0" w:color="auto"/>
          </w:divBdr>
        </w:div>
        <w:div w:id="1344673368">
          <w:marLeft w:val="0"/>
          <w:marRight w:val="0"/>
          <w:marTop w:val="0"/>
          <w:marBottom w:val="0"/>
          <w:divBdr>
            <w:top w:val="none" w:sz="0" w:space="0" w:color="auto"/>
            <w:left w:val="none" w:sz="0" w:space="0" w:color="auto"/>
            <w:bottom w:val="none" w:sz="0" w:space="0" w:color="auto"/>
            <w:right w:val="none" w:sz="0" w:space="0" w:color="auto"/>
          </w:divBdr>
        </w:div>
        <w:div w:id="1344673370">
          <w:marLeft w:val="0"/>
          <w:marRight w:val="0"/>
          <w:marTop w:val="0"/>
          <w:marBottom w:val="0"/>
          <w:divBdr>
            <w:top w:val="none" w:sz="0" w:space="0" w:color="auto"/>
            <w:left w:val="none" w:sz="0" w:space="0" w:color="auto"/>
            <w:bottom w:val="none" w:sz="0" w:space="0" w:color="auto"/>
            <w:right w:val="none" w:sz="0" w:space="0" w:color="auto"/>
          </w:divBdr>
        </w:div>
        <w:div w:id="1344673371">
          <w:marLeft w:val="0"/>
          <w:marRight w:val="0"/>
          <w:marTop w:val="0"/>
          <w:marBottom w:val="0"/>
          <w:divBdr>
            <w:top w:val="none" w:sz="0" w:space="0" w:color="auto"/>
            <w:left w:val="none" w:sz="0" w:space="0" w:color="auto"/>
            <w:bottom w:val="none" w:sz="0" w:space="0" w:color="auto"/>
            <w:right w:val="none" w:sz="0" w:space="0" w:color="auto"/>
          </w:divBdr>
        </w:div>
        <w:div w:id="1344673372">
          <w:marLeft w:val="0"/>
          <w:marRight w:val="0"/>
          <w:marTop w:val="0"/>
          <w:marBottom w:val="0"/>
          <w:divBdr>
            <w:top w:val="none" w:sz="0" w:space="0" w:color="auto"/>
            <w:left w:val="none" w:sz="0" w:space="0" w:color="auto"/>
            <w:bottom w:val="none" w:sz="0" w:space="0" w:color="auto"/>
            <w:right w:val="none" w:sz="0" w:space="0" w:color="auto"/>
          </w:divBdr>
        </w:div>
        <w:div w:id="1344673373">
          <w:marLeft w:val="0"/>
          <w:marRight w:val="0"/>
          <w:marTop w:val="0"/>
          <w:marBottom w:val="0"/>
          <w:divBdr>
            <w:top w:val="none" w:sz="0" w:space="0" w:color="auto"/>
            <w:left w:val="none" w:sz="0" w:space="0" w:color="auto"/>
            <w:bottom w:val="none" w:sz="0" w:space="0" w:color="auto"/>
            <w:right w:val="none" w:sz="0" w:space="0" w:color="auto"/>
          </w:divBdr>
        </w:div>
        <w:div w:id="1344673374">
          <w:marLeft w:val="0"/>
          <w:marRight w:val="0"/>
          <w:marTop w:val="0"/>
          <w:marBottom w:val="0"/>
          <w:divBdr>
            <w:top w:val="none" w:sz="0" w:space="0" w:color="auto"/>
            <w:left w:val="none" w:sz="0" w:space="0" w:color="auto"/>
            <w:bottom w:val="none" w:sz="0" w:space="0" w:color="auto"/>
            <w:right w:val="none" w:sz="0" w:space="0" w:color="auto"/>
          </w:divBdr>
        </w:div>
        <w:div w:id="1344673377">
          <w:marLeft w:val="0"/>
          <w:marRight w:val="0"/>
          <w:marTop w:val="0"/>
          <w:marBottom w:val="0"/>
          <w:divBdr>
            <w:top w:val="none" w:sz="0" w:space="0" w:color="auto"/>
            <w:left w:val="none" w:sz="0" w:space="0" w:color="auto"/>
            <w:bottom w:val="none" w:sz="0" w:space="0" w:color="auto"/>
            <w:right w:val="none" w:sz="0" w:space="0" w:color="auto"/>
          </w:divBdr>
        </w:div>
        <w:div w:id="1344673380">
          <w:marLeft w:val="0"/>
          <w:marRight w:val="0"/>
          <w:marTop w:val="0"/>
          <w:marBottom w:val="0"/>
          <w:divBdr>
            <w:top w:val="none" w:sz="0" w:space="0" w:color="auto"/>
            <w:left w:val="none" w:sz="0" w:space="0" w:color="auto"/>
            <w:bottom w:val="none" w:sz="0" w:space="0" w:color="auto"/>
            <w:right w:val="none" w:sz="0" w:space="0" w:color="auto"/>
          </w:divBdr>
        </w:div>
        <w:div w:id="1344673381">
          <w:marLeft w:val="0"/>
          <w:marRight w:val="0"/>
          <w:marTop w:val="0"/>
          <w:marBottom w:val="0"/>
          <w:divBdr>
            <w:top w:val="none" w:sz="0" w:space="0" w:color="auto"/>
            <w:left w:val="none" w:sz="0" w:space="0" w:color="auto"/>
            <w:bottom w:val="none" w:sz="0" w:space="0" w:color="auto"/>
            <w:right w:val="none" w:sz="0" w:space="0" w:color="auto"/>
          </w:divBdr>
        </w:div>
        <w:div w:id="1344673383">
          <w:marLeft w:val="0"/>
          <w:marRight w:val="0"/>
          <w:marTop w:val="0"/>
          <w:marBottom w:val="0"/>
          <w:divBdr>
            <w:top w:val="none" w:sz="0" w:space="0" w:color="auto"/>
            <w:left w:val="none" w:sz="0" w:space="0" w:color="auto"/>
            <w:bottom w:val="none" w:sz="0" w:space="0" w:color="auto"/>
            <w:right w:val="none" w:sz="0" w:space="0" w:color="auto"/>
          </w:divBdr>
        </w:div>
        <w:div w:id="1344673385">
          <w:marLeft w:val="0"/>
          <w:marRight w:val="0"/>
          <w:marTop w:val="0"/>
          <w:marBottom w:val="0"/>
          <w:divBdr>
            <w:top w:val="none" w:sz="0" w:space="0" w:color="auto"/>
            <w:left w:val="none" w:sz="0" w:space="0" w:color="auto"/>
            <w:bottom w:val="none" w:sz="0" w:space="0" w:color="auto"/>
            <w:right w:val="none" w:sz="0" w:space="0" w:color="auto"/>
          </w:divBdr>
        </w:div>
        <w:div w:id="1344673386">
          <w:marLeft w:val="0"/>
          <w:marRight w:val="0"/>
          <w:marTop w:val="0"/>
          <w:marBottom w:val="0"/>
          <w:divBdr>
            <w:top w:val="none" w:sz="0" w:space="0" w:color="auto"/>
            <w:left w:val="none" w:sz="0" w:space="0" w:color="auto"/>
            <w:bottom w:val="none" w:sz="0" w:space="0" w:color="auto"/>
            <w:right w:val="none" w:sz="0" w:space="0" w:color="auto"/>
          </w:divBdr>
        </w:div>
      </w:divsChild>
    </w:div>
    <w:div w:id="1344673379">
      <w:marLeft w:val="0"/>
      <w:marRight w:val="0"/>
      <w:marTop w:val="0"/>
      <w:marBottom w:val="0"/>
      <w:divBdr>
        <w:top w:val="none" w:sz="0" w:space="0" w:color="auto"/>
        <w:left w:val="none" w:sz="0" w:space="0" w:color="auto"/>
        <w:bottom w:val="none" w:sz="0" w:space="0" w:color="auto"/>
        <w:right w:val="none" w:sz="0" w:space="0" w:color="auto"/>
      </w:divBdr>
    </w:div>
    <w:div w:id="1344673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ctorherzig/Dropbox%20(Privat)/2_EJV/1%20EJV%20ZV/4%20Vorlagen/Briefkopf%20neutra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C1E1C-1CA9-4748-B439-BA5DDDD0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neutral.dotx</Template>
  <TotalTime>0</TotalTime>
  <Pages>1</Pages>
  <Words>319</Words>
  <Characters>2012</Characters>
  <Application>Microsoft Office Word</Application>
  <DocSecurity>0</DocSecurity>
  <Lines>16</Lines>
  <Paragraphs>4</Paragraphs>
  <ScaleCrop>false</ScaleCrop>
  <Company>oem</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Herzig</dc:creator>
  <cp:lastModifiedBy>Hector Herzig</cp:lastModifiedBy>
  <cp:revision>5</cp:revision>
  <cp:lastPrinted>2015-01-26T17:57:00Z</cp:lastPrinted>
  <dcterms:created xsi:type="dcterms:W3CDTF">2018-09-08T10:39:00Z</dcterms:created>
  <dcterms:modified xsi:type="dcterms:W3CDTF">2018-10-29T09:41:00Z</dcterms:modified>
</cp:coreProperties>
</file>